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734DB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4DB" w:rsidRDefault="005734DB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4DB" w:rsidRDefault="005734DB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734DB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4DB" w:rsidRDefault="005734DB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4DB" w:rsidRDefault="005734DB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4DB" w:rsidRDefault="005734DB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5734DB" w:rsidRPr="00F50840" w:rsidRDefault="005734DB" w:rsidP="005734DB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5734DB" w:rsidRPr="005734DB" w:rsidTr="007D73A9">
        <w:tc>
          <w:tcPr>
            <w:tcW w:w="1242" w:type="dxa"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val="it-IT" w:eastAsia="hr-HR"/>
              </w:rPr>
            </w:pPr>
            <w:r w:rsidRPr="00F50840">
              <w:rPr>
                <w:rFonts w:eastAsia="Times New Roman"/>
                <w:color w:val="FFFFFF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Naziv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lekcije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GB" w:eastAsia="hr-HR"/>
              </w:rPr>
            </w:pPr>
            <w:r w:rsidRPr="005734DB">
              <w:rPr>
                <w:rFonts w:eastAsia="Times New Roman"/>
                <w:lang w:val="en-GB" w:eastAsia="hr-HR"/>
              </w:rPr>
              <w:t>Unit 5 Lesson 3</w:t>
            </w:r>
            <w:r w:rsidRPr="005734DB">
              <w:rPr>
                <w:rFonts w:eastAsia="Times New Roman"/>
                <w:b/>
                <w:lang w:val="en-GB" w:eastAsia="hr-HR"/>
              </w:rPr>
              <w:t xml:space="preserve"> People in my neighbourhood</w:t>
            </w:r>
          </w:p>
        </w:tc>
      </w:tr>
      <w:tr w:rsidR="005734DB" w:rsidRPr="00F50840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00B0F0"/>
            <w:vAlign w:val="center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Jezični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00B0F0"/>
            <w:vAlign w:val="bottom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Ključni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proofErr w:type="spellStart"/>
            <w:r w:rsidRPr="00F50840">
              <w:rPr>
                <w:rFonts w:eastAsia="Times New Roman"/>
                <w:i/>
                <w:lang w:eastAsia="hr-HR"/>
              </w:rPr>
              <w:t>Neighbourhood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next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>-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door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neighbour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direct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traffic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interview</w:t>
            </w:r>
            <w:proofErr w:type="spellEnd"/>
          </w:p>
        </w:tc>
      </w:tr>
      <w:tr w:rsidR="005734DB" w:rsidRPr="00F50840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00B0F0"/>
            <w:vAlign w:val="bottom"/>
          </w:tcPr>
          <w:p w:rsidR="005734DB" w:rsidRPr="00F50840" w:rsidRDefault="005734DB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F50840">
              <w:rPr>
                <w:rFonts w:eastAsia="Times New Roman"/>
                <w:lang w:eastAsia="hr-HR"/>
              </w:rPr>
              <w:t>Present</w:t>
            </w:r>
            <w:proofErr w:type="spellEnd"/>
            <w:r w:rsidRPr="00F5084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lang w:eastAsia="hr-HR"/>
              </w:rPr>
              <w:t>Continuous</w:t>
            </w:r>
            <w:proofErr w:type="spellEnd"/>
          </w:p>
        </w:tc>
      </w:tr>
      <w:tr w:rsidR="005734DB" w:rsidRPr="00F50840" w:rsidTr="007D73A9">
        <w:tc>
          <w:tcPr>
            <w:tcW w:w="1783" w:type="dxa"/>
            <w:gridSpan w:val="2"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Ishodi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učenja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iz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5734DB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5734DB" w:rsidRPr="005734DB" w:rsidRDefault="005734DB" w:rsidP="007D73A9">
            <w:pPr>
              <w:pStyle w:val="Default"/>
              <w:rPr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5734DB" w:rsidRPr="00F50840" w:rsidTr="007D73A9">
        <w:tc>
          <w:tcPr>
            <w:tcW w:w="1783" w:type="dxa"/>
            <w:gridSpan w:val="2"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Razrada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734D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 razgovoru kroz koji opisuje fotografije koje prikazuju ljude iz jednog susjedstva. 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734D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Učenik pokazuje razumijevanje kratkog teksta o jednom susjedstvu i ljudima koji u njemu žive.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734D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kratkoga slušanog teksta o zaposlenim članovima jedne obitelji.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734D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 i jednostavnom razgovoru o tome što upravo sada radi. </w:t>
            </w:r>
          </w:p>
        </w:tc>
      </w:tr>
      <w:tr w:rsidR="005734DB" w:rsidRPr="00F50840" w:rsidTr="007D73A9">
        <w:tc>
          <w:tcPr>
            <w:tcW w:w="1783" w:type="dxa"/>
            <w:gridSpan w:val="2"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lastRenderedPageBreak/>
              <w:t>Povezivanje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s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MPT</w:t>
            </w:r>
            <w:r>
              <w:rPr>
                <w:rFonts w:eastAsia="Times New Roman"/>
                <w:b/>
                <w:color w:val="FFFFFF"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uvažava potrebe i osjećaje drugih.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5734DB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34DB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34DB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34DB">
              <w:rPr>
                <w:rFonts w:ascii="Times New Roman" w:hAnsi="Times New Roman"/>
                <w:sz w:val="20"/>
                <w:szCs w:val="20"/>
              </w:rPr>
              <w:cr/>
            </w:r>
            <w:proofErr w:type="spellStart"/>
            <w:r w:rsidRPr="005734DB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5734DB">
              <w:rPr>
                <w:rFonts w:ascii="Times New Roman" w:hAnsi="Times New Roman"/>
                <w:sz w:val="20"/>
                <w:szCs w:val="20"/>
              </w:rPr>
              <w:t xml:space="preserve"> C.2.1.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34DB">
              <w:rPr>
                <w:rFonts w:ascii="Times New Roman" w:hAnsi="Times New Roman"/>
                <w:sz w:val="20"/>
                <w:szCs w:val="20"/>
              </w:rPr>
              <w:t>Sudjeluje u unapređenju života i rada škole.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5734DB">
              <w:rPr>
                <w:rFonts w:ascii="Times New Roman" w:hAnsi="Times New Roman"/>
                <w:sz w:val="20"/>
                <w:szCs w:val="20"/>
              </w:rPr>
              <w:t xml:space="preserve"> C.2.2.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34DB">
              <w:rPr>
                <w:rFonts w:ascii="Times New Roman" w:hAnsi="Times New Roman"/>
                <w:sz w:val="20"/>
                <w:szCs w:val="20"/>
              </w:rPr>
              <w:t>Promiče solidarnost u školi.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5734DB">
              <w:rPr>
                <w:rFonts w:ascii="Times New Roman" w:hAnsi="Times New Roman"/>
                <w:sz w:val="20"/>
                <w:szCs w:val="20"/>
              </w:rPr>
              <w:t xml:space="preserve"> C.2.3.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34DB">
              <w:rPr>
                <w:rFonts w:ascii="Times New Roman" w:hAnsi="Times New Roman"/>
                <w:sz w:val="20"/>
                <w:szCs w:val="20"/>
              </w:rPr>
              <w:t>Promiče kvalitetu života u školi i demokratizaciju škole.</w:t>
            </w:r>
          </w:p>
          <w:p w:rsidR="005734DB" w:rsidRPr="005734DB" w:rsidRDefault="005734DB" w:rsidP="007D73A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34DB" w:rsidRPr="00F50840" w:rsidTr="007D73A9">
        <w:tc>
          <w:tcPr>
            <w:tcW w:w="1783" w:type="dxa"/>
            <w:gridSpan w:val="2"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Digitalni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  <w:proofErr w:type="gram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 </w:t>
            </w:r>
            <w:proofErr w:type="gramEnd"/>
          </w:p>
        </w:tc>
        <w:tc>
          <w:tcPr>
            <w:tcW w:w="7505" w:type="dxa"/>
            <w:gridSpan w:val="2"/>
          </w:tcPr>
          <w:p w:rsidR="005734DB" w:rsidRPr="00F50840" w:rsidRDefault="005734DB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F50840">
              <w:rPr>
                <w:rFonts w:eastAsia="Times New Roman"/>
                <w:bCs/>
                <w:lang w:eastAsia="hr-HR"/>
              </w:rPr>
              <w:t xml:space="preserve">Interaktivna igra –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People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in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my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neighbourhood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Present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Continuous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</w:p>
          <w:p w:rsidR="005734DB" w:rsidRPr="00F50840" w:rsidRDefault="005734DB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50840">
              <w:rPr>
                <w:rFonts w:eastAsia="Times New Roman"/>
                <w:bCs/>
                <w:lang w:eastAsia="hr-HR"/>
              </w:rPr>
              <w:t xml:space="preserve">Zvučni zapis – </w:t>
            </w:r>
            <w:proofErr w:type="spellStart"/>
            <w:r w:rsidRPr="00F50840">
              <w:rPr>
                <w:rFonts w:eastAsia="Times New Roman"/>
                <w:bCs/>
                <w:lang w:eastAsia="hr-HR"/>
              </w:rPr>
              <w:t>Multitasking</w:t>
            </w:r>
            <w:proofErr w:type="spellEnd"/>
            <w:r w:rsidRPr="00F50840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lang w:eastAsia="hr-HR"/>
              </w:rPr>
              <w:t>family</w:t>
            </w:r>
            <w:proofErr w:type="spellEnd"/>
            <w:r w:rsidRPr="00F50840">
              <w:rPr>
                <w:rFonts w:eastAsia="Times New Roman"/>
                <w:bCs/>
                <w:lang w:eastAsia="hr-HR"/>
              </w:rPr>
              <w:t xml:space="preserve"> 1 &amp;2</w:t>
            </w:r>
          </w:p>
          <w:p w:rsidR="005734DB" w:rsidRPr="00F50840" w:rsidRDefault="005734DB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50840">
              <w:rPr>
                <w:rFonts w:eastAsia="Times New Roman"/>
                <w:bCs/>
                <w:lang w:eastAsia="hr-HR"/>
              </w:rPr>
              <w:t xml:space="preserve">Čitanje s razumijevanjem – </w:t>
            </w:r>
            <w:proofErr w:type="spellStart"/>
            <w:r w:rsidRPr="00F50840">
              <w:rPr>
                <w:rFonts w:eastAsia="Times New Roman"/>
                <w:bCs/>
                <w:lang w:eastAsia="hr-HR"/>
              </w:rPr>
              <w:t>People</w:t>
            </w:r>
            <w:proofErr w:type="spellEnd"/>
            <w:r w:rsidRPr="00F50840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lang w:eastAsia="hr-HR"/>
              </w:rPr>
              <w:t>in</w:t>
            </w:r>
            <w:proofErr w:type="spellEnd"/>
            <w:r w:rsidRPr="00F50840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lang w:eastAsia="hr-HR"/>
              </w:rPr>
              <w:t>my</w:t>
            </w:r>
            <w:proofErr w:type="spellEnd"/>
            <w:r w:rsidRPr="00F50840">
              <w:rPr>
                <w:rFonts w:eastAsia="Times New Roman"/>
                <w:bCs/>
                <w:lang w:eastAsia="hr-HR"/>
              </w:rPr>
              <w:t xml:space="preserve"> home</w:t>
            </w:r>
          </w:p>
          <w:p w:rsidR="005734DB" w:rsidRPr="00F50840" w:rsidRDefault="005734DB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 w:rsidRPr="00F50840">
              <w:rPr>
                <w:rFonts w:eastAsia="Times New Roman"/>
                <w:bCs/>
                <w:lang w:eastAsia="hr-HR"/>
              </w:rPr>
              <w:t>Self</w:t>
            </w:r>
            <w:proofErr w:type="spellEnd"/>
            <w:r w:rsidRPr="00F50840">
              <w:rPr>
                <w:rFonts w:eastAsia="Times New Roman"/>
                <w:bCs/>
                <w:lang w:eastAsia="hr-HR"/>
              </w:rPr>
              <w:t>-</w:t>
            </w:r>
            <w:proofErr w:type="spellStart"/>
            <w:r w:rsidRPr="00F50840">
              <w:rPr>
                <w:rFonts w:eastAsia="Times New Roman"/>
                <w:bCs/>
                <w:lang w:eastAsia="hr-HR"/>
              </w:rPr>
              <w:t>check</w:t>
            </w:r>
            <w:proofErr w:type="spellEnd"/>
          </w:p>
        </w:tc>
      </w:tr>
    </w:tbl>
    <w:p w:rsidR="005734DB" w:rsidRPr="00F50840" w:rsidRDefault="005734DB" w:rsidP="005734DB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5734DB" w:rsidRPr="00F50840" w:rsidRDefault="005734DB" w:rsidP="005734DB">
      <w:pPr>
        <w:jc w:val="center"/>
        <w:rPr>
          <w:b/>
          <w:sz w:val="28"/>
          <w:szCs w:val="28"/>
        </w:rPr>
      </w:pPr>
      <w:r w:rsidRPr="00F50840">
        <w:rPr>
          <w:b/>
          <w:sz w:val="28"/>
          <w:szCs w:val="28"/>
        </w:rPr>
        <w:t>Plan prvog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734DB" w:rsidRPr="00F50840" w:rsidTr="007D73A9">
        <w:tc>
          <w:tcPr>
            <w:tcW w:w="1809" w:type="dxa"/>
            <w:tcBorders>
              <w:top w:val="nil"/>
              <w:left w:val="nil"/>
            </w:tcBorders>
          </w:tcPr>
          <w:p w:rsidR="005734DB" w:rsidRPr="00F50840" w:rsidRDefault="005734DB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734DB" w:rsidRPr="00F50840" w:rsidRDefault="005734DB" w:rsidP="007D73A9">
            <w:pPr>
              <w:spacing w:after="0" w:line="240" w:lineRule="auto"/>
              <w:ind w:left="360"/>
            </w:pPr>
            <w:r>
              <w:t xml:space="preserve">a) </w:t>
            </w:r>
            <w:r w:rsidRPr="00F50840">
              <w:t xml:space="preserve">Učitelj i učenici provjeravaju domaću zadaću u radnoj bilježnici. </w:t>
            </w:r>
          </w:p>
          <w:p w:rsidR="005734DB" w:rsidRPr="00F50840" w:rsidRDefault="005734DB" w:rsidP="007D73A9">
            <w:pPr>
              <w:spacing w:after="0" w:line="240" w:lineRule="auto"/>
              <w:ind w:left="360"/>
            </w:pPr>
            <w:r>
              <w:t xml:space="preserve">b) </w:t>
            </w:r>
            <w:r w:rsidRPr="00F50840">
              <w:t xml:space="preserve">Učenici odigraju igru </w:t>
            </w:r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Look</w:t>
            </w:r>
            <w:proofErr w:type="spellEnd"/>
            <w:r w:rsidRPr="00F50840">
              <w:rPr>
                <w:i/>
              </w:rPr>
              <w:t xml:space="preserve"> at </w:t>
            </w:r>
            <w:proofErr w:type="spellStart"/>
            <w:r w:rsidRPr="00F50840">
              <w:rPr>
                <w:i/>
              </w:rPr>
              <w:t>the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map</w:t>
            </w:r>
            <w:proofErr w:type="spellEnd"/>
            <w:r>
              <w:rPr>
                <w:i/>
              </w:rPr>
              <w:t>.</w:t>
            </w:r>
          </w:p>
          <w:p w:rsidR="005734DB" w:rsidRPr="00F50840" w:rsidRDefault="005734DB" w:rsidP="007D73A9">
            <w:pPr>
              <w:spacing w:after="0" w:line="240" w:lineRule="auto"/>
              <w:ind w:left="360"/>
            </w:pPr>
            <w:r>
              <w:t xml:space="preserve">c) </w:t>
            </w:r>
            <w:r w:rsidRPr="00F50840">
              <w:t xml:space="preserve">Učitelj pita učenike: </w:t>
            </w:r>
            <w:proofErr w:type="spellStart"/>
            <w:r w:rsidRPr="00F50840">
              <w:rPr>
                <w:i/>
              </w:rPr>
              <w:t>Is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your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neighbourhood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similar</w:t>
            </w:r>
            <w:proofErr w:type="spellEnd"/>
            <w:r w:rsidRPr="00F50840">
              <w:rPr>
                <w:i/>
              </w:rPr>
              <w:t xml:space="preserve"> to </w:t>
            </w:r>
            <w:proofErr w:type="spellStart"/>
            <w:r w:rsidRPr="00F50840">
              <w:rPr>
                <w:i/>
              </w:rPr>
              <w:t>Ollie</w:t>
            </w:r>
            <w:proofErr w:type="spellEnd"/>
            <w:r w:rsidRPr="00F50840">
              <w:rPr>
                <w:i/>
              </w:rPr>
              <w:t xml:space="preserve">'s town? </w:t>
            </w:r>
            <w:proofErr w:type="spellStart"/>
            <w:r w:rsidRPr="00F50840">
              <w:rPr>
                <w:i/>
              </w:rPr>
              <w:t>How</w:t>
            </w:r>
            <w:proofErr w:type="spellEnd"/>
            <w:r w:rsidRPr="00F50840">
              <w:rPr>
                <w:i/>
              </w:rPr>
              <w:t xml:space="preserve"> is it </w:t>
            </w:r>
            <w:proofErr w:type="spellStart"/>
            <w:r w:rsidRPr="00F50840">
              <w:rPr>
                <w:i/>
              </w:rPr>
              <w:t>different</w:t>
            </w:r>
            <w:proofErr w:type="spellEnd"/>
            <w:r w:rsidRPr="00F50840">
              <w:rPr>
                <w:i/>
              </w:rPr>
              <w:t xml:space="preserve">? Do </w:t>
            </w:r>
            <w:proofErr w:type="spellStart"/>
            <w:r w:rsidRPr="00F50840">
              <w:rPr>
                <w:i/>
              </w:rPr>
              <w:t>you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know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the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people</w:t>
            </w:r>
            <w:proofErr w:type="spellEnd"/>
            <w:r w:rsidRPr="00F50840">
              <w:rPr>
                <w:i/>
              </w:rPr>
              <w:t xml:space="preserve"> who live close to </w:t>
            </w:r>
            <w:proofErr w:type="spellStart"/>
            <w:r w:rsidRPr="00F50840">
              <w:rPr>
                <w:i/>
              </w:rPr>
              <w:t>you</w:t>
            </w:r>
            <w:proofErr w:type="spellEnd"/>
            <w:r w:rsidRPr="00F50840">
              <w:rPr>
                <w:i/>
              </w:rPr>
              <w:t xml:space="preserve">? </w:t>
            </w:r>
            <w:proofErr w:type="spellStart"/>
            <w:r w:rsidRPr="00F50840">
              <w:rPr>
                <w:i/>
              </w:rPr>
              <w:t>What</w:t>
            </w:r>
            <w:proofErr w:type="spellEnd"/>
            <w:r w:rsidRPr="00F50840">
              <w:rPr>
                <w:i/>
              </w:rPr>
              <w:t xml:space="preserve">'s </w:t>
            </w:r>
            <w:proofErr w:type="spellStart"/>
            <w:r w:rsidRPr="00F50840">
              <w:rPr>
                <w:i/>
              </w:rPr>
              <w:t>the</w:t>
            </w:r>
            <w:proofErr w:type="spellEnd"/>
            <w:r w:rsidRPr="00F50840">
              <w:rPr>
                <w:i/>
              </w:rPr>
              <w:t xml:space="preserve"> word for </w:t>
            </w:r>
            <w:proofErr w:type="spellStart"/>
            <w:r w:rsidRPr="00F50840">
              <w:rPr>
                <w:i/>
              </w:rPr>
              <w:t>people</w:t>
            </w:r>
            <w:proofErr w:type="spellEnd"/>
            <w:r w:rsidRPr="00F50840">
              <w:rPr>
                <w:i/>
              </w:rPr>
              <w:t xml:space="preserve"> who live close? Who's </w:t>
            </w:r>
            <w:proofErr w:type="spellStart"/>
            <w:r w:rsidRPr="00F50840">
              <w:rPr>
                <w:i/>
              </w:rPr>
              <w:t>your</w:t>
            </w:r>
            <w:proofErr w:type="spellEnd"/>
            <w:r w:rsidRPr="00F50840">
              <w:rPr>
                <w:i/>
              </w:rPr>
              <w:t xml:space="preserve"> most </w:t>
            </w:r>
            <w:proofErr w:type="spellStart"/>
            <w:r w:rsidRPr="00F50840">
              <w:rPr>
                <w:i/>
              </w:rPr>
              <w:t>interesting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neighbour</w:t>
            </w:r>
            <w:proofErr w:type="spellEnd"/>
            <w:r w:rsidRPr="00F50840">
              <w:rPr>
                <w:i/>
              </w:rPr>
              <w:t xml:space="preserve">? </w:t>
            </w:r>
            <w:proofErr w:type="spellStart"/>
            <w:r w:rsidRPr="00F50840">
              <w:rPr>
                <w:i/>
              </w:rPr>
              <w:t>Why</w:t>
            </w:r>
            <w:proofErr w:type="spellEnd"/>
            <w:r w:rsidRPr="00F50840">
              <w:rPr>
                <w:i/>
              </w:rPr>
              <w:t>?</w:t>
            </w:r>
          </w:p>
        </w:tc>
      </w:tr>
      <w:tr w:rsidR="005734DB" w:rsidRPr="00F50840" w:rsidTr="007D73A9">
        <w:trPr>
          <w:trHeight w:val="1417"/>
        </w:trPr>
        <w:tc>
          <w:tcPr>
            <w:tcW w:w="1809" w:type="dxa"/>
            <w:tcBorders>
              <w:left w:val="nil"/>
            </w:tcBorders>
          </w:tcPr>
          <w:p w:rsidR="005734DB" w:rsidRPr="00F50840" w:rsidRDefault="005734DB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5734DB" w:rsidRPr="00F50840" w:rsidRDefault="005734DB" w:rsidP="005734DB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t xml:space="preserve">a) </w:t>
            </w:r>
            <w:r w:rsidRPr="00F50840">
              <w:t>Učitelj usmjer</w:t>
            </w:r>
            <w:r>
              <w:t>uje</w:t>
            </w:r>
            <w:r w:rsidRPr="00F50840">
              <w:t xml:space="preserve"> učenike na 78. stranicu u udžbeniku. Učitelj usmjeri učenike na fotografije. Učenici u paru opišu što vide, kako su ljudi na fotografijama obučeni i što rade. Dobrovoljci opišu fotografije za cijeli razred. </w:t>
            </w:r>
          </w:p>
          <w:p w:rsidR="005734DB" w:rsidRPr="00F50840" w:rsidRDefault="005734DB" w:rsidP="005734D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b) </w:t>
            </w:r>
            <w:r w:rsidRPr="00F50840">
              <w:t>Učitelj usmjeri učenike na prvi zadatak. Trebaju povezati fotografije s tekstovima. Dobrovoljci  pročitaju tekst po tekst i za svakog</w:t>
            </w:r>
            <w:r>
              <w:t xml:space="preserve"> u</w:t>
            </w:r>
            <w:r w:rsidRPr="00F50840">
              <w:t xml:space="preserve"> razredu pokažu na kojeg se odnosi.</w:t>
            </w:r>
          </w:p>
          <w:p w:rsidR="005734DB" w:rsidRPr="00F50840" w:rsidRDefault="005734DB" w:rsidP="005734DB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t xml:space="preserve">c) </w:t>
            </w:r>
            <w:r w:rsidRPr="00F50840">
              <w:t>Učitelj usmjeri učenike na prvi ulomak i na rečenicu „</w:t>
            </w:r>
            <w:proofErr w:type="spellStart"/>
            <w:r w:rsidRPr="00F50840">
              <w:t>Look</w:t>
            </w:r>
            <w:proofErr w:type="spellEnd"/>
            <w:r w:rsidRPr="00F50840">
              <w:t xml:space="preserve">, he is </w:t>
            </w:r>
            <w:proofErr w:type="spellStart"/>
            <w:r w:rsidRPr="00F50840">
              <w:t>playing</w:t>
            </w:r>
            <w:proofErr w:type="spellEnd"/>
            <w:r w:rsidRPr="00F50840">
              <w:t xml:space="preserve"> </w:t>
            </w:r>
            <w:proofErr w:type="spellStart"/>
            <w:r w:rsidRPr="00F50840">
              <w:t>the</w:t>
            </w:r>
            <w:proofErr w:type="spellEnd"/>
            <w:r w:rsidRPr="00F50840">
              <w:t xml:space="preserve"> </w:t>
            </w:r>
            <w:proofErr w:type="spellStart"/>
            <w:r w:rsidRPr="00F50840">
              <w:t>guitar</w:t>
            </w:r>
            <w:proofErr w:type="spellEnd"/>
            <w:r w:rsidRPr="00F50840">
              <w:t>.</w:t>
            </w:r>
            <w:r>
              <w:t>”</w:t>
            </w:r>
            <w:r w:rsidRPr="00F50840">
              <w:t xml:space="preserve"> i pita učenike:  „</w:t>
            </w:r>
            <w:proofErr w:type="spellStart"/>
            <w:r w:rsidRPr="00F50840">
              <w:t>When</w:t>
            </w:r>
            <w:proofErr w:type="spellEnd"/>
            <w:r w:rsidRPr="00F50840">
              <w:t xml:space="preserve"> is he </w:t>
            </w:r>
            <w:proofErr w:type="spellStart"/>
            <w:r w:rsidRPr="00F50840">
              <w:t>playing</w:t>
            </w:r>
            <w:proofErr w:type="spellEnd"/>
            <w:r w:rsidRPr="00F50840">
              <w:t xml:space="preserve"> </w:t>
            </w:r>
            <w:proofErr w:type="spellStart"/>
            <w:r w:rsidRPr="00F50840">
              <w:t>the</w:t>
            </w:r>
            <w:proofErr w:type="spellEnd"/>
            <w:r w:rsidRPr="00F50840">
              <w:t xml:space="preserve"> </w:t>
            </w:r>
            <w:proofErr w:type="spellStart"/>
            <w:r w:rsidRPr="00F50840">
              <w:t>guitar</w:t>
            </w:r>
            <w:proofErr w:type="spellEnd"/>
            <w:r w:rsidRPr="00F50840">
              <w:t xml:space="preserve">? </w:t>
            </w:r>
            <w:proofErr w:type="spellStart"/>
            <w:r w:rsidRPr="00F50840">
              <w:t>Every</w:t>
            </w:r>
            <w:proofErr w:type="spellEnd"/>
            <w:r w:rsidRPr="00F50840">
              <w:t xml:space="preserve"> </w:t>
            </w:r>
            <w:proofErr w:type="spellStart"/>
            <w:r w:rsidRPr="00F50840">
              <w:t>day</w:t>
            </w:r>
            <w:proofErr w:type="spellEnd"/>
            <w:r w:rsidRPr="00F50840">
              <w:t xml:space="preserve">, </w:t>
            </w:r>
            <w:proofErr w:type="spellStart"/>
            <w:r w:rsidRPr="00F50840">
              <w:t>every</w:t>
            </w:r>
            <w:proofErr w:type="spellEnd"/>
            <w:r w:rsidRPr="00F50840">
              <w:t xml:space="preserve"> </w:t>
            </w:r>
            <w:proofErr w:type="spellStart"/>
            <w:r w:rsidRPr="00F50840">
              <w:t>week</w:t>
            </w:r>
            <w:proofErr w:type="spellEnd"/>
            <w:r w:rsidRPr="00F50840">
              <w:t xml:space="preserve"> or </w:t>
            </w:r>
            <w:proofErr w:type="spellStart"/>
            <w:r w:rsidRPr="00F50840">
              <w:t>now</w:t>
            </w:r>
            <w:proofErr w:type="spellEnd"/>
            <w:r w:rsidRPr="00F50840">
              <w:t>?</w:t>
            </w:r>
            <w:r>
              <w:t>”</w:t>
            </w:r>
            <w:r w:rsidRPr="00F50840">
              <w:t xml:space="preserve"> </w:t>
            </w:r>
          </w:p>
          <w:p w:rsidR="005734DB" w:rsidRPr="00F50840" w:rsidRDefault="005734DB" w:rsidP="005734DB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t xml:space="preserve">d) </w:t>
            </w:r>
            <w:r w:rsidRPr="00F50840">
              <w:t>Učitelj usmjeri učenike da podcrtaju glagol u toj rečenici. Zajednički dođu do zaključka da  n</w:t>
            </w:r>
            <w:r>
              <w:t>ij</w:t>
            </w:r>
            <w:r w:rsidRPr="00F50840">
              <w:t>e r</w:t>
            </w:r>
            <w:r>
              <w:t>iječ</w:t>
            </w:r>
            <w:r w:rsidRPr="00F50840">
              <w:t xml:space="preserve"> samo o glagolu s nastavkom </w:t>
            </w:r>
            <w:r w:rsidRPr="002023A4">
              <w:rPr>
                <w:i/>
              </w:rPr>
              <w:t>–ing</w:t>
            </w:r>
            <w:r w:rsidRPr="00F50840">
              <w:t xml:space="preserve"> nego i</w:t>
            </w:r>
            <w:r>
              <w:t xml:space="preserve"> o</w:t>
            </w:r>
            <w:r w:rsidRPr="00F50840">
              <w:t xml:space="preserve"> pomoćnom glagolu koji stoji ispred njega „is</w:t>
            </w:r>
            <w:r>
              <w:t>”</w:t>
            </w:r>
            <w:r w:rsidRPr="00F50840">
              <w:t xml:space="preserve">. </w:t>
            </w:r>
          </w:p>
          <w:p w:rsidR="005734DB" w:rsidRPr="00F50840" w:rsidRDefault="005734DB" w:rsidP="005734DB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t xml:space="preserve">e) </w:t>
            </w:r>
            <w:r w:rsidRPr="00F50840">
              <w:t xml:space="preserve">Učitelj usmjeri učenike da podcrtaju sve primjere glagola + </w:t>
            </w:r>
            <w:r w:rsidRPr="002023A4">
              <w:rPr>
                <w:i/>
              </w:rPr>
              <w:t>ing</w:t>
            </w:r>
            <w:r w:rsidRPr="00F50840">
              <w:t xml:space="preserve"> i riječi koja stoji ispred njega. Dobrovoljci čitaju svoje primjere. Zajednički s učiteljem dolaze do zaključka koje sve riječi mogu stajati ispred glagola koji nosi nastavak </w:t>
            </w:r>
            <w:r w:rsidRPr="002023A4">
              <w:rPr>
                <w:i/>
              </w:rPr>
              <w:t>–ing</w:t>
            </w:r>
            <w:r w:rsidRPr="00F50840">
              <w:t>. (U tekstovima su primjeri</w:t>
            </w:r>
            <w:r>
              <w:t>ma</w:t>
            </w:r>
            <w:r w:rsidRPr="00F50840">
              <w:t xml:space="preserve"> s „is</w:t>
            </w:r>
            <w:r>
              <w:t>”</w:t>
            </w:r>
            <w:r w:rsidRPr="00F50840">
              <w:t xml:space="preserve"> i „are</w:t>
            </w:r>
            <w:r>
              <w:t>”</w:t>
            </w:r>
            <w:r w:rsidRPr="00F50840">
              <w:t xml:space="preserve">, učitelj </w:t>
            </w:r>
            <w:r w:rsidRPr="00F50840">
              <w:lastRenderedPageBreak/>
              <w:t xml:space="preserve">može dodati primjer za Tima: „I'm </w:t>
            </w:r>
            <w:proofErr w:type="spellStart"/>
            <w:r w:rsidRPr="00F50840">
              <w:t>taking</w:t>
            </w:r>
            <w:proofErr w:type="spellEnd"/>
            <w:r w:rsidRPr="00F50840">
              <w:t xml:space="preserve"> </w:t>
            </w:r>
            <w:proofErr w:type="spellStart"/>
            <w:r w:rsidRPr="00F50840">
              <w:t>photos</w:t>
            </w:r>
            <w:proofErr w:type="spellEnd"/>
            <w:r w:rsidRPr="00F50840">
              <w:t>.</w:t>
            </w:r>
            <w:r>
              <w:t>”</w:t>
            </w:r>
            <w:r w:rsidRPr="00F50840">
              <w:t xml:space="preserve">) </w:t>
            </w:r>
          </w:p>
          <w:p w:rsidR="005734DB" w:rsidRPr="00F50840" w:rsidRDefault="005734DB" w:rsidP="005734DB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t xml:space="preserve">f) </w:t>
            </w:r>
            <w:r w:rsidRPr="00F50840">
              <w:t xml:space="preserve">Učenici u bilježnicu zapišu primjer rečenice u </w:t>
            </w:r>
            <w:proofErr w:type="spellStart"/>
            <w:r w:rsidRPr="002023A4">
              <w:rPr>
                <w:i/>
              </w:rPr>
              <w:t>present</w:t>
            </w:r>
            <w:proofErr w:type="spellEnd"/>
            <w:r w:rsidRPr="002023A4">
              <w:rPr>
                <w:i/>
              </w:rPr>
              <w:t xml:space="preserve"> </w:t>
            </w:r>
            <w:proofErr w:type="spellStart"/>
            <w:r w:rsidRPr="002023A4">
              <w:rPr>
                <w:i/>
              </w:rPr>
              <w:t>continuousu</w:t>
            </w:r>
            <w:proofErr w:type="spellEnd"/>
            <w:r w:rsidRPr="00F50840">
              <w:t xml:space="preserve"> za svaki oblik glagola biti. Mogu smisliti svoje rečenice i pročitati ih razredu ili jednostavno prepisati rečenice iz udžbenika.</w:t>
            </w:r>
          </w:p>
          <w:p w:rsidR="005734DB" w:rsidRPr="00F50840" w:rsidRDefault="005734DB" w:rsidP="005734D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g) </w:t>
            </w:r>
            <w:r w:rsidRPr="00F50840">
              <w:t xml:space="preserve">Učenici riješe kviz iz prvog priloga ovoj pripremi. </w:t>
            </w:r>
          </w:p>
          <w:p w:rsidR="005734DB" w:rsidRPr="00F50840" w:rsidRDefault="005734DB" w:rsidP="005734DB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t xml:space="preserve">h) </w:t>
            </w:r>
            <w:r w:rsidRPr="00F50840">
              <w:t>Učitelj usmjeri učenike na stranicu 43. u radnoj bilježnici</w:t>
            </w:r>
            <w:r>
              <w:t>,</w:t>
            </w:r>
            <w:r w:rsidRPr="00F50840">
              <w:t xml:space="preserve"> i to na prvi zadatak. </w:t>
            </w:r>
            <w:r>
              <w:t>Potom u</w:t>
            </w:r>
            <w:r w:rsidRPr="00F50840">
              <w:t xml:space="preserve">čitelj usmjeri učenike na primjere u zadatku i pita ih po čemu se oni razlikuju (u prvom primjeru glagol je dobio nastavak </w:t>
            </w:r>
            <w:r w:rsidRPr="002023A4">
              <w:rPr>
                <w:i/>
              </w:rPr>
              <w:t>–ing</w:t>
            </w:r>
            <w:r w:rsidRPr="00F50840">
              <w:t>, u drugom</w:t>
            </w:r>
            <w:r>
              <w:t xml:space="preserve"> je</w:t>
            </w:r>
            <w:r w:rsidRPr="00F50840">
              <w:t xml:space="preserve"> primjeru slovo „e</w:t>
            </w:r>
            <w:r>
              <w:t>”</w:t>
            </w:r>
            <w:r w:rsidRPr="00F50840">
              <w:t xml:space="preserve">  nestalo i tek onda je glagolu dodan nastavak </w:t>
            </w:r>
            <w:r w:rsidRPr="002023A4">
              <w:rPr>
                <w:i/>
              </w:rPr>
              <w:t>–ing</w:t>
            </w:r>
            <w:r w:rsidRPr="00F50840">
              <w:t>,</w:t>
            </w:r>
            <w:r>
              <w:t xml:space="preserve"> a</w:t>
            </w:r>
            <w:r w:rsidRPr="00F50840">
              <w:t xml:space="preserve"> u trećem</w:t>
            </w:r>
            <w:r>
              <w:t xml:space="preserve"> se</w:t>
            </w:r>
            <w:r w:rsidRPr="00F50840">
              <w:t xml:space="preserve"> primjeru posljednje slovo (suglasnik) ponavlja i onda se glagolu dodaje nastavak </w:t>
            </w:r>
            <w:r w:rsidRPr="002023A4">
              <w:rPr>
                <w:i/>
              </w:rPr>
              <w:t>–ing</w:t>
            </w:r>
            <w:r w:rsidRPr="00F50840">
              <w:t>).  Učenici ispune zadatak,</w:t>
            </w:r>
            <w:r>
              <w:t xml:space="preserve"> a pritom se</w:t>
            </w:r>
            <w:r w:rsidRPr="00F50840">
              <w:t xml:space="preserve"> mogu  poslužiti nekim od </w:t>
            </w:r>
            <w:r w:rsidRPr="002023A4">
              <w:rPr>
                <w:i/>
              </w:rPr>
              <w:t>on-line</w:t>
            </w:r>
            <w:r w:rsidRPr="00F50840">
              <w:t xml:space="preserve"> rječnika ili papirnatim rječnikom. Učitelj i učenici ispisivanjem glagola na ploču ili preko nekog od digitalnih alata usporede svoja rješenja. </w:t>
            </w:r>
          </w:p>
          <w:p w:rsidR="005734DB" w:rsidRPr="00F50840" w:rsidRDefault="005734DB" w:rsidP="005734D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i) </w:t>
            </w:r>
            <w:r w:rsidRPr="00F50840">
              <w:t xml:space="preserve">Učitelj usmjeri učenike na drugi dio zadatka u radnoj bilježnici. Učenici prvo u paru opisuju ilustraciju punim rečenicama. Zatim povežu glagole s rečenicama, a onda te iste glagole zapišu u formi glagolskog vremena </w:t>
            </w:r>
            <w:proofErr w:type="spellStart"/>
            <w:r w:rsidRPr="002023A4">
              <w:rPr>
                <w:i/>
              </w:rPr>
              <w:t>present</w:t>
            </w:r>
            <w:proofErr w:type="spellEnd"/>
            <w:r w:rsidRPr="002023A4">
              <w:rPr>
                <w:i/>
              </w:rPr>
              <w:t xml:space="preserve"> </w:t>
            </w:r>
            <w:proofErr w:type="spellStart"/>
            <w:r w:rsidRPr="002023A4">
              <w:rPr>
                <w:i/>
              </w:rPr>
              <w:t>continuous</w:t>
            </w:r>
            <w:proofErr w:type="spellEnd"/>
            <w:r w:rsidRPr="00F50840">
              <w:t>. Točnost provjere čitajući naglas. Dobrovoljci dodaju još jednu rečenicu o ilustraciji.</w:t>
            </w:r>
          </w:p>
        </w:tc>
      </w:tr>
      <w:tr w:rsidR="005734DB" w:rsidRPr="00F50840" w:rsidTr="007D73A9">
        <w:tc>
          <w:tcPr>
            <w:tcW w:w="1809" w:type="dxa"/>
            <w:tcBorders>
              <w:left w:val="nil"/>
              <w:bottom w:val="nil"/>
            </w:tcBorders>
          </w:tcPr>
          <w:p w:rsidR="005734DB" w:rsidRPr="00F50840" w:rsidRDefault="005734DB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5734DB" w:rsidRPr="00F50840" w:rsidRDefault="005734DB" w:rsidP="007D73A9">
            <w:r w:rsidRPr="00F50840">
              <w:t>Učitelj usmjeri učenike na udžbenik i na drugi zadatak na stranici 79. Učenici riješe zadatak i  provjere ga čitanjem naglas u parovima.</w:t>
            </w:r>
          </w:p>
          <w:p w:rsidR="005734DB" w:rsidRPr="00F50840" w:rsidRDefault="005734DB" w:rsidP="007D73A9">
            <w:r w:rsidRPr="00F50840">
              <w:t>Učenici u parovima usmeno odgovaraju na pitanja u trećem zadatku</w:t>
            </w:r>
            <w:r>
              <w:t>,</w:t>
            </w:r>
            <w:r w:rsidRPr="00F50840">
              <w:t xml:space="preserve"> i to punim rečenicama. Dobrovoljci svoje odgovore pred</w:t>
            </w:r>
            <w:r>
              <w:t>oče</w:t>
            </w:r>
            <w:r w:rsidRPr="00F50840">
              <w:t xml:space="preserve"> razredu. </w:t>
            </w:r>
          </w:p>
        </w:tc>
      </w:tr>
    </w:tbl>
    <w:p w:rsidR="005734DB" w:rsidRPr="00F50840" w:rsidRDefault="005734DB" w:rsidP="005734DB">
      <w:pPr>
        <w:rPr>
          <w:b/>
        </w:rPr>
      </w:pPr>
    </w:p>
    <w:p w:rsidR="005734DB" w:rsidRPr="00F50840" w:rsidRDefault="005734DB" w:rsidP="005734DB">
      <w:pPr>
        <w:rPr>
          <w:b/>
          <w:sz w:val="24"/>
          <w:szCs w:val="24"/>
        </w:rPr>
      </w:pPr>
      <w:r w:rsidRPr="00F50840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F50840">
        <w:rPr>
          <w:b/>
          <w:sz w:val="24"/>
          <w:szCs w:val="24"/>
        </w:rPr>
        <w:t xml:space="preserve">: </w:t>
      </w:r>
      <w:r w:rsidRPr="00F50840">
        <w:rPr>
          <w:i/>
          <w:sz w:val="24"/>
          <w:szCs w:val="24"/>
        </w:rPr>
        <w:t xml:space="preserve"> pitanja i odgovore iz trećeg zadatka na 79. stranici u udžbeniku</w:t>
      </w:r>
      <w:r>
        <w:rPr>
          <w:i/>
          <w:sz w:val="24"/>
          <w:szCs w:val="24"/>
        </w:rPr>
        <w:t xml:space="preserve"> zapisati</w:t>
      </w:r>
      <w:r w:rsidRPr="00F50840">
        <w:rPr>
          <w:i/>
          <w:sz w:val="24"/>
          <w:szCs w:val="24"/>
        </w:rPr>
        <w:t xml:space="preserve"> u bilježnicu.</w:t>
      </w:r>
    </w:p>
    <w:p w:rsidR="005734DB" w:rsidRDefault="005734D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734DB" w:rsidRDefault="005734DB" w:rsidP="005734DB">
      <w:pPr>
        <w:rPr>
          <w:b/>
          <w:sz w:val="28"/>
          <w:szCs w:val="28"/>
        </w:rPr>
      </w:pPr>
    </w:p>
    <w:p w:rsidR="005734DB" w:rsidRDefault="005734DB" w:rsidP="005734DB">
      <w:pPr>
        <w:rPr>
          <w:b/>
          <w:sz w:val="28"/>
          <w:szCs w:val="28"/>
        </w:rPr>
      </w:pPr>
      <w:r>
        <w:rPr>
          <w:b/>
          <w:sz w:val="28"/>
          <w:szCs w:val="28"/>
        </w:rPr>
        <w:t>AM, IS or ARE?</w:t>
      </w:r>
    </w:p>
    <w:p w:rsidR="005734DB" w:rsidRPr="00F50840" w:rsidRDefault="005734DB" w:rsidP="005734D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drawing>
          <wp:inline distT="0" distB="0" distL="0" distR="0">
            <wp:extent cx="5760720" cy="3520440"/>
            <wp:effectExtent l="19050" t="0" r="0" b="0"/>
            <wp:docPr id="1" name="Picture 1" descr="amis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isa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4DB" w:rsidRPr="00F50840" w:rsidRDefault="005734DB" w:rsidP="005734DB">
      <w:pPr>
        <w:jc w:val="center"/>
        <w:rPr>
          <w:b/>
          <w:sz w:val="28"/>
          <w:szCs w:val="28"/>
        </w:rPr>
      </w:pPr>
    </w:p>
    <w:p w:rsidR="005734DB" w:rsidRDefault="005734DB">
      <w:pPr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sz w:val="36"/>
          <w:szCs w:val="36"/>
          <w:lang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734DB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4DB" w:rsidRDefault="005734DB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4DB" w:rsidRDefault="005734DB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734DB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4DB" w:rsidRDefault="005734DB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4DB" w:rsidRDefault="005734DB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34DB" w:rsidRDefault="005734DB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734DB" w:rsidRPr="00F50840" w:rsidRDefault="005734DB" w:rsidP="005734D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5734DB" w:rsidRPr="005734DB" w:rsidTr="007D73A9">
        <w:tc>
          <w:tcPr>
            <w:tcW w:w="1242" w:type="dxa"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val="it-IT" w:eastAsia="hr-HR"/>
              </w:rPr>
            </w:pPr>
            <w:r w:rsidRPr="00F50840">
              <w:rPr>
                <w:rFonts w:eastAsia="Times New Roman"/>
                <w:color w:val="FFFFFF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Naziv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lekcije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GB" w:eastAsia="hr-HR"/>
              </w:rPr>
            </w:pPr>
            <w:r w:rsidRPr="005734DB">
              <w:rPr>
                <w:rFonts w:eastAsia="Times New Roman"/>
                <w:lang w:val="en-GB" w:eastAsia="hr-HR"/>
              </w:rPr>
              <w:t>Unit 5 Lesson 3</w:t>
            </w:r>
            <w:r w:rsidRPr="005734DB">
              <w:rPr>
                <w:rFonts w:eastAsia="Times New Roman"/>
                <w:b/>
                <w:lang w:val="en-GB" w:eastAsia="hr-HR"/>
              </w:rPr>
              <w:t xml:space="preserve"> People in my neighbourhood</w:t>
            </w:r>
          </w:p>
        </w:tc>
      </w:tr>
      <w:tr w:rsidR="005734DB" w:rsidRPr="00F50840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00B0F0"/>
            <w:vAlign w:val="center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Jezični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00B0F0"/>
            <w:vAlign w:val="bottom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Ključni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proofErr w:type="spellStart"/>
            <w:r w:rsidRPr="00F50840">
              <w:rPr>
                <w:rFonts w:eastAsia="Times New Roman"/>
                <w:i/>
                <w:lang w:eastAsia="hr-HR"/>
              </w:rPr>
              <w:t>Neighbourhood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next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>-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door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neighbour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direct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traffic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interview</w:t>
            </w:r>
            <w:proofErr w:type="spellEnd"/>
          </w:p>
        </w:tc>
      </w:tr>
      <w:tr w:rsidR="005734DB" w:rsidRPr="00F50840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00B0F0"/>
            <w:vAlign w:val="bottom"/>
          </w:tcPr>
          <w:p w:rsidR="005734DB" w:rsidRPr="00F50840" w:rsidRDefault="005734DB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F50840">
              <w:rPr>
                <w:rFonts w:eastAsia="Times New Roman"/>
                <w:lang w:eastAsia="hr-HR"/>
              </w:rPr>
              <w:t>Present</w:t>
            </w:r>
            <w:proofErr w:type="spellEnd"/>
            <w:r w:rsidRPr="00F5084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lang w:eastAsia="hr-HR"/>
              </w:rPr>
              <w:t>Continuous</w:t>
            </w:r>
            <w:proofErr w:type="spellEnd"/>
          </w:p>
        </w:tc>
      </w:tr>
      <w:tr w:rsidR="005734DB" w:rsidRPr="00F50840" w:rsidTr="007D73A9">
        <w:tc>
          <w:tcPr>
            <w:tcW w:w="1783" w:type="dxa"/>
            <w:gridSpan w:val="2"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Ishodi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učenja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iz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5734DB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5734DB" w:rsidRPr="005734DB" w:rsidRDefault="005734DB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5734DB" w:rsidRPr="005734DB" w:rsidRDefault="005734DB" w:rsidP="007D73A9">
            <w:pPr>
              <w:pStyle w:val="Default"/>
              <w:rPr>
                <w:sz w:val="20"/>
                <w:szCs w:val="20"/>
              </w:rPr>
            </w:pPr>
            <w:r w:rsidRPr="005734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5734DB" w:rsidRPr="00F50840" w:rsidTr="007D73A9">
        <w:tc>
          <w:tcPr>
            <w:tcW w:w="1783" w:type="dxa"/>
            <w:gridSpan w:val="2"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Razrada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734D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 razgovoru kroz koji opisuje fotografije koje prikazuju ljude iz jednog susjedstva. 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734D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kratkog teksta o jednom susjedstvu i ljudima koji u njemu žive.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734D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Učenik pokazuje razumijevanje kratkoga slušanog teksta o zaposlenim članovima jedne obitelji.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734D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 i jednostavnom razgovoru o tome što upravo sada radi. </w:t>
            </w:r>
          </w:p>
        </w:tc>
      </w:tr>
      <w:tr w:rsidR="005734DB" w:rsidRPr="00F50840" w:rsidTr="007D73A9">
        <w:tc>
          <w:tcPr>
            <w:tcW w:w="1783" w:type="dxa"/>
            <w:gridSpan w:val="2"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lastRenderedPageBreak/>
              <w:t>Povezivanje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s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MPT</w:t>
            </w:r>
            <w:r>
              <w:rPr>
                <w:rFonts w:eastAsia="Times New Roman"/>
                <w:b/>
                <w:color w:val="FFFFFF"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uvažava potrebe i osjećaje drugih.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5734DB" w:rsidRPr="005734DB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734DB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5734DB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34DB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34DB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34DB">
              <w:rPr>
                <w:rFonts w:ascii="Times New Roman" w:hAnsi="Times New Roman"/>
                <w:sz w:val="20"/>
                <w:szCs w:val="20"/>
              </w:rPr>
              <w:cr/>
            </w:r>
            <w:proofErr w:type="spellStart"/>
            <w:r w:rsidRPr="005734DB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5734DB">
              <w:rPr>
                <w:rFonts w:ascii="Times New Roman" w:hAnsi="Times New Roman"/>
                <w:sz w:val="20"/>
                <w:szCs w:val="20"/>
              </w:rPr>
              <w:t xml:space="preserve"> C.2.1.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34DB">
              <w:rPr>
                <w:rFonts w:ascii="Times New Roman" w:hAnsi="Times New Roman"/>
                <w:sz w:val="20"/>
                <w:szCs w:val="20"/>
              </w:rPr>
              <w:t>Sudjeluje u unapređenju života i rada škole.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5734DB">
              <w:rPr>
                <w:rFonts w:ascii="Times New Roman" w:hAnsi="Times New Roman"/>
                <w:sz w:val="20"/>
                <w:szCs w:val="20"/>
              </w:rPr>
              <w:t xml:space="preserve"> C.2.2.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34DB">
              <w:rPr>
                <w:rFonts w:ascii="Times New Roman" w:hAnsi="Times New Roman"/>
                <w:sz w:val="20"/>
                <w:szCs w:val="20"/>
              </w:rPr>
              <w:t>Promiče solidarnost u školi.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734DB">
              <w:rPr>
                <w:rFonts w:ascii="Times New Roman" w:hAnsi="Times New Roman"/>
                <w:sz w:val="20"/>
                <w:szCs w:val="20"/>
              </w:rPr>
              <w:t>goo</w:t>
            </w:r>
            <w:proofErr w:type="spellEnd"/>
            <w:r w:rsidRPr="005734DB">
              <w:rPr>
                <w:rFonts w:ascii="Times New Roman" w:hAnsi="Times New Roman"/>
                <w:sz w:val="20"/>
                <w:szCs w:val="20"/>
              </w:rPr>
              <w:t xml:space="preserve"> C.2.3.</w:t>
            </w:r>
          </w:p>
          <w:p w:rsidR="005734DB" w:rsidRPr="005734DB" w:rsidRDefault="005734DB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34DB">
              <w:rPr>
                <w:rFonts w:ascii="Times New Roman" w:hAnsi="Times New Roman"/>
                <w:sz w:val="20"/>
                <w:szCs w:val="20"/>
              </w:rPr>
              <w:t>Promiče kvalitetu života u školi i demokratizaciju škole.</w:t>
            </w:r>
          </w:p>
          <w:p w:rsidR="005734DB" w:rsidRPr="005734DB" w:rsidRDefault="005734DB" w:rsidP="007D73A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34DB" w:rsidRPr="00F50840" w:rsidTr="007D73A9">
        <w:tc>
          <w:tcPr>
            <w:tcW w:w="1783" w:type="dxa"/>
            <w:gridSpan w:val="2"/>
            <w:shd w:val="clear" w:color="auto" w:fill="00B0F0"/>
          </w:tcPr>
          <w:p w:rsidR="005734DB" w:rsidRPr="00F50840" w:rsidRDefault="005734DB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Digitalni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  <w:proofErr w:type="gram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 </w:t>
            </w:r>
            <w:proofErr w:type="gramEnd"/>
          </w:p>
        </w:tc>
        <w:tc>
          <w:tcPr>
            <w:tcW w:w="7505" w:type="dxa"/>
            <w:gridSpan w:val="2"/>
          </w:tcPr>
          <w:p w:rsidR="005734DB" w:rsidRPr="00F50840" w:rsidRDefault="005734DB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F50840">
              <w:rPr>
                <w:rFonts w:eastAsia="Times New Roman"/>
                <w:bCs/>
                <w:lang w:eastAsia="hr-HR"/>
              </w:rPr>
              <w:t xml:space="preserve">Interaktivna igra –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People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in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my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neighbourhood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,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Present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Continuous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</w:p>
          <w:p w:rsidR="005734DB" w:rsidRPr="00F50840" w:rsidRDefault="005734DB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50840">
              <w:rPr>
                <w:rFonts w:eastAsia="Times New Roman"/>
                <w:bCs/>
                <w:lang w:eastAsia="hr-HR"/>
              </w:rPr>
              <w:t xml:space="preserve">Zvučni zapis – </w:t>
            </w:r>
            <w:proofErr w:type="spellStart"/>
            <w:r w:rsidRPr="00F50840">
              <w:rPr>
                <w:rFonts w:eastAsia="Times New Roman"/>
                <w:bCs/>
                <w:lang w:eastAsia="hr-HR"/>
              </w:rPr>
              <w:t>Multitasking</w:t>
            </w:r>
            <w:proofErr w:type="spellEnd"/>
            <w:r w:rsidRPr="00F50840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lang w:eastAsia="hr-HR"/>
              </w:rPr>
              <w:t>family</w:t>
            </w:r>
            <w:proofErr w:type="spellEnd"/>
            <w:r w:rsidRPr="00F50840">
              <w:rPr>
                <w:rFonts w:eastAsia="Times New Roman"/>
                <w:bCs/>
                <w:lang w:eastAsia="hr-HR"/>
              </w:rPr>
              <w:t xml:space="preserve"> 1 &amp;2</w:t>
            </w:r>
          </w:p>
          <w:p w:rsidR="005734DB" w:rsidRPr="00F50840" w:rsidRDefault="005734DB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50840">
              <w:rPr>
                <w:rFonts w:eastAsia="Times New Roman"/>
                <w:bCs/>
                <w:lang w:eastAsia="hr-HR"/>
              </w:rPr>
              <w:t xml:space="preserve">Čitanje s razumijevanjem – </w:t>
            </w:r>
            <w:proofErr w:type="spellStart"/>
            <w:r w:rsidRPr="00F50840">
              <w:rPr>
                <w:rFonts w:eastAsia="Times New Roman"/>
                <w:bCs/>
                <w:lang w:eastAsia="hr-HR"/>
              </w:rPr>
              <w:t>People</w:t>
            </w:r>
            <w:proofErr w:type="spellEnd"/>
            <w:r w:rsidRPr="00F50840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lang w:eastAsia="hr-HR"/>
              </w:rPr>
              <w:t>in</w:t>
            </w:r>
            <w:proofErr w:type="spellEnd"/>
            <w:r w:rsidRPr="00F50840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lang w:eastAsia="hr-HR"/>
              </w:rPr>
              <w:t>my</w:t>
            </w:r>
            <w:proofErr w:type="spellEnd"/>
            <w:r w:rsidRPr="00F50840">
              <w:rPr>
                <w:rFonts w:eastAsia="Times New Roman"/>
                <w:bCs/>
                <w:lang w:eastAsia="hr-HR"/>
              </w:rPr>
              <w:t xml:space="preserve"> home</w:t>
            </w:r>
          </w:p>
          <w:p w:rsidR="005734DB" w:rsidRPr="00F50840" w:rsidRDefault="005734DB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 w:rsidRPr="00F50840">
              <w:rPr>
                <w:rFonts w:eastAsia="Times New Roman"/>
                <w:bCs/>
                <w:lang w:eastAsia="hr-HR"/>
              </w:rPr>
              <w:t>Self</w:t>
            </w:r>
            <w:proofErr w:type="spellEnd"/>
            <w:r w:rsidRPr="00F50840">
              <w:rPr>
                <w:rFonts w:eastAsia="Times New Roman"/>
                <w:bCs/>
                <w:lang w:eastAsia="hr-HR"/>
              </w:rPr>
              <w:t>-</w:t>
            </w:r>
            <w:proofErr w:type="spellStart"/>
            <w:r w:rsidRPr="00F50840">
              <w:rPr>
                <w:rFonts w:eastAsia="Times New Roman"/>
                <w:bCs/>
                <w:lang w:eastAsia="hr-HR"/>
              </w:rPr>
              <w:t>check</w:t>
            </w:r>
            <w:proofErr w:type="spellEnd"/>
          </w:p>
        </w:tc>
      </w:tr>
    </w:tbl>
    <w:p w:rsidR="005734DB" w:rsidRDefault="005734DB" w:rsidP="005734DB">
      <w:pPr>
        <w:jc w:val="center"/>
        <w:rPr>
          <w:b/>
          <w:sz w:val="28"/>
          <w:szCs w:val="28"/>
        </w:rPr>
      </w:pPr>
    </w:p>
    <w:p w:rsidR="005734DB" w:rsidRPr="00F50840" w:rsidRDefault="005734DB" w:rsidP="005734DB">
      <w:pPr>
        <w:jc w:val="center"/>
        <w:rPr>
          <w:b/>
          <w:sz w:val="28"/>
          <w:szCs w:val="28"/>
        </w:rPr>
      </w:pPr>
      <w:r w:rsidRPr="00F50840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734DB" w:rsidRPr="00F50840" w:rsidTr="007D73A9">
        <w:tc>
          <w:tcPr>
            <w:tcW w:w="1809" w:type="dxa"/>
            <w:tcBorders>
              <w:top w:val="nil"/>
              <w:left w:val="nil"/>
            </w:tcBorders>
          </w:tcPr>
          <w:p w:rsidR="005734DB" w:rsidRPr="00F50840" w:rsidRDefault="005734DB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734DB" w:rsidRPr="00F50840" w:rsidRDefault="005734DB" w:rsidP="007D73A9">
            <w:pPr>
              <w:spacing w:after="0" w:line="240" w:lineRule="auto"/>
              <w:ind w:left="360"/>
            </w:pPr>
            <w:r>
              <w:t xml:space="preserve">a) </w:t>
            </w:r>
            <w:r w:rsidRPr="00F50840">
              <w:t>Učitelj i učenici provjeravaju domać</w:t>
            </w:r>
            <w:r>
              <w:t>u zadaću.</w:t>
            </w:r>
          </w:p>
        </w:tc>
      </w:tr>
      <w:tr w:rsidR="005734DB" w:rsidRPr="00F50840" w:rsidTr="007D73A9">
        <w:trPr>
          <w:trHeight w:val="567"/>
        </w:trPr>
        <w:tc>
          <w:tcPr>
            <w:tcW w:w="1809" w:type="dxa"/>
            <w:tcBorders>
              <w:left w:val="nil"/>
            </w:tcBorders>
          </w:tcPr>
          <w:p w:rsidR="005734DB" w:rsidRPr="00F50840" w:rsidRDefault="005734DB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5734DB" w:rsidRPr="00F50840" w:rsidRDefault="005734DB" w:rsidP="007D73A9">
            <w:pPr>
              <w:spacing w:after="0" w:line="240" w:lineRule="auto"/>
              <w:ind w:left="360"/>
            </w:pPr>
            <w:r>
              <w:t xml:space="preserve">a) </w:t>
            </w:r>
            <w:r w:rsidRPr="00F50840">
              <w:t xml:space="preserve">Učitelj usmjeri učenike na sama pitanja iz zadatka. Pita ih s kojom riječi počinju i što slijedi nakon </w:t>
            </w:r>
            <w:r w:rsidRPr="002023A4">
              <w:rPr>
                <w:i/>
              </w:rPr>
              <w:t>am</w:t>
            </w:r>
            <w:r w:rsidRPr="00F50840">
              <w:t xml:space="preserve">, </w:t>
            </w:r>
            <w:r w:rsidRPr="002023A4">
              <w:rPr>
                <w:i/>
              </w:rPr>
              <w:t xml:space="preserve">is </w:t>
            </w:r>
            <w:r w:rsidRPr="00F50840">
              <w:t xml:space="preserve">i </w:t>
            </w:r>
            <w:r w:rsidRPr="002023A4">
              <w:rPr>
                <w:i/>
              </w:rPr>
              <w:t>are</w:t>
            </w:r>
            <w:r w:rsidRPr="00F50840">
              <w:t xml:space="preserve">. Učenici primjere zapišu u bilježnicu. </w:t>
            </w:r>
          </w:p>
          <w:p w:rsidR="005734DB" w:rsidRPr="00F50840" w:rsidRDefault="005734DB" w:rsidP="007D73A9">
            <w:pPr>
              <w:spacing w:after="0" w:line="240" w:lineRule="auto"/>
              <w:ind w:left="360"/>
            </w:pPr>
            <w:r>
              <w:t xml:space="preserve">b) </w:t>
            </w:r>
            <w:r w:rsidRPr="00F50840">
              <w:t xml:space="preserve">Učitelj usmjeri učenike na odgovore u drugom zadatku u udžbeniku i pita ih kako se mijenjaju </w:t>
            </w:r>
            <w:r w:rsidRPr="002023A4">
              <w:rPr>
                <w:i/>
              </w:rPr>
              <w:t>am</w:t>
            </w:r>
            <w:r w:rsidRPr="00F50840">
              <w:t xml:space="preserve">, </w:t>
            </w:r>
            <w:r w:rsidRPr="002023A4">
              <w:rPr>
                <w:i/>
              </w:rPr>
              <w:t>is</w:t>
            </w:r>
            <w:r w:rsidRPr="00F50840">
              <w:t xml:space="preserve"> i </w:t>
            </w:r>
            <w:r w:rsidRPr="002023A4">
              <w:rPr>
                <w:i/>
              </w:rPr>
              <w:t>are</w:t>
            </w:r>
            <w:r w:rsidRPr="00F50840">
              <w:t xml:space="preserve"> u negativnim rečenicama. Učenici zapišu primjere u bilježnicu. </w:t>
            </w:r>
          </w:p>
          <w:p w:rsidR="005734DB" w:rsidRPr="00F50840" w:rsidRDefault="005734DB" w:rsidP="007D73A9">
            <w:pPr>
              <w:spacing w:after="0" w:line="240" w:lineRule="auto"/>
              <w:ind w:left="360"/>
            </w:pPr>
            <w:r>
              <w:t xml:space="preserve">c) </w:t>
            </w:r>
            <w:r w:rsidRPr="00F50840">
              <w:t xml:space="preserve">Učitelj usmjeri učenike na 43. stranicu u radnoj bilježnici. Učenici riješe drugi zadatak te provjere svoja rješenja tako što dobrovoljci svoja čitaju naglas. </w:t>
            </w:r>
          </w:p>
          <w:p w:rsidR="005734DB" w:rsidRPr="00F50840" w:rsidRDefault="005734DB" w:rsidP="007D73A9">
            <w:pPr>
              <w:spacing w:after="0" w:line="240" w:lineRule="auto"/>
              <w:ind w:left="360"/>
              <w:rPr>
                <w:i/>
              </w:rPr>
            </w:pPr>
            <w:r>
              <w:t xml:space="preserve">d) </w:t>
            </w:r>
            <w:r w:rsidRPr="00F50840">
              <w:t xml:space="preserve">Učitelj usmjeri učenike na interaktivnu igru </w:t>
            </w:r>
            <w:proofErr w:type="spellStart"/>
            <w:r w:rsidRPr="00F50840">
              <w:rPr>
                <w:i/>
              </w:rPr>
              <w:t>People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in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my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neighbourhood</w:t>
            </w:r>
            <w:proofErr w:type="spellEnd"/>
            <w:r w:rsidRPr="00F50840">
              <w:t xml:space="preserve">.  </w:t>
            </w:r>
          </w:p>
          <w:p w:rsidR="005734DB" w:rsidRPr="002023A4" w:rsidRDefault="005734DB" w:rsidP="007D73A9">
            <w:pPr>
              <w:spacing w:after="0" w:line="240" w:lineRule="auto"/>
              <w:ind w:left="360"/>
              <w:rPr>
                <w:i/>
              </w:rPr>
            </w:pPr>
            <w:r>
              <w:t xml:space="preserve">e) </w:t>
            </w:r>
            <w:r w:rsidRPr="00F50840">
              <w:t xml:space="preserve">Učitelj usmjeri učenike na 79. stranicu i pita učenike: </w:t>
            </w:r>
            <w:r w:rsidRPr="002023A4">
              <w:rPr>
                <w:i/>
              </w:rPr>
              <w:t xml:space="preserve">Who </w:t>
            </w:r>
            <w:proofErr w:type="spellStart"/>
            <w:r w:rsidRPr="002023A4">
              <w:rPr>
                <w:i/>
              </w:rPr>
              <w:t>can</w:t>
            </w:r>
            <w:proofErr w:type="spellEnd"/>
            <w:r w:rsidRPr="002023A4">
              <w:rPr>
                <w:i/>
              </w:rPr>
              <w:t xml:space="preserve"> </w:t>
            </w:r>
            <w:proofErr w:type="spellStart"/>
            <w:r w:rsidRPr="002023A4">
              <w:rPr>
                <w:i/>
              </w:rPr>
              <w:t>you</w:t>
            </w:r>
            <w:proofErr w:type="spellEnd"/>
            <w:r w:rsidRPr="002023A4">
              <w:rPr>
                <w:i/>
              </w:rPr>
              <w:t xml:space="preserve"> </w:t>
            </w:r>
            <w:proofErr w:type="spellStart"/>
            <w:r w:rsidRPr="002023A4">
              <w:rPr>
                <w:i/>
              </w:rPr>
              <w:t>see</w:t>
            </w:r>
            <w:proofErr w:type="spellEnd"/>
            <w:r w:rsidRPr="002023A4">
              <w:rPr>
                <w:i/>
              </w:rPr>
              <w:t xml:space="preserve"> </w:t>
            </w:r>
            <w:proofErr w:type="spellStart"/>
            <w:r w:rsidRPr="002023A4">
              <w:rPr>
                <w:i/>
              </w:rPr>
              <w:t>in</w:t>
            </w:r>
            <w:proofErr w:type="spellEnd"/>
            <w:r w:rsidRPr="002023A4">
              <w:rPr>
                <w:i/>
              </w:rPr>
              <w:t xml:space="preserve"> </w:t>
            </w:r>
            <w:proofErr w:type="spellStart"/>
            <w:r w:rsidRPr="002023A4">
              <w:rPr>
                <w:i/>
              </w:rPr>
              <w:t>the</w:t>
            </w:r>
            <w:proofErr w:type="spellEnd"/>
            <w:r w:rsidRPr="002023A4">
              <w:rPr>
                <w:i/>
              </w:rPr>
              <w:t xml:space="preserve"> </w:t>
            </w:r>
            <w:proofErr w:type="spellStart"/>
            <w:r w:rsidRPr="002023A4">
              <w:rPr>
                <w:i/>
              </w:rPr>
              <w:t>pictures</w:t>
            </w:r>
            <w:proofErr w:type="spellEnd"/>
            <w:r w:rsidRPr="002023A4">
              <w:rPr>
                <w:i/>
              </w:rPr>
              <w:t xml:space="preserve">? </w:t>
            </w:r>
            <w:proofErr w:type="spellStart"/>
            <w:r w:rsidRPr="002023A4">
              <w:rPr>
                <w:i/>
              </w:rPr>
              <w:t>What</w:t>
            </w:r>
            <w:proofErr w:type="spellEnd"/>
            <w:r w:rsidRPr="002023A4">
              <w:rPr>
                <w:i/>
              </w:rPr>
              <w:t xml:space="preserve"> are </w:t>
            </w:r>
            <w:proofErr w:type="spellStart"/>
            <w:r w:rsidRPr="002023A4">
              <w:rPr>
                <w:i/>
              </w:rPr>
              <w:t>they</w:t>
            </w:r>
            <w:proofErr w:type="spellEnd"/>
            <w:r w:rsidRPr="002023A4">
              <w:rPr>
                <w:i/>
              </w:rPr>
              <w:t xml:space="preserve"> </w:t>
            </w:r>
            <w:proofErr w:type="spellStart"/>
            <w:r w:rsidRPr="002023A4">
              <w:rPr>
                <w:i/>
              </w:rPr>
              <w:t>doing</w:t>
            </w:r>
            <w:proofErr w:type="spellEnd"/>
            <w:r w:rsidRPr="002023A4">
              <w:rPr>
                <w:i/>
              </w:rPr>
              <w:t xml:space="preserve">? Who do </w:t>
            </w:r>
            <w:proofErr w:type="spellStart"/>
            <w:r w:rsidRPr="002023A4">
              <w:rPr>
                <w:i/>
              </w:rPr>
              <w:t>you</w:t>
            </w:r>
            <w:proofErr w:type="spellEnd"/>
            <w:r w:rsidRPr="002023A4">
              <w:rPr>
                <w:i/>
              </w:rPr>
              <w:t xml:space="preserve"> </w:t>
            </w:r>
            <w:proofErr w:type="spellStart"/>
            <w:r w:rsidRPr="002023A4">
              <w:rPr>
                <w:i/>
              </w:rPr>
              <w:t>think</w:t>
            </w:r>
            <w:proofErr w:type="spellEnd"/>
            <w:r w:rsidRPr="002023A4">
              <w:rPr>
                <w:i/>
              </w:rPr>
              <w:t xml:space="preserve"> is </w:t>
            </w:r>
            <w:proofErr w:type="spellStart"/>
            <w:r w:rsidRPr="002023A4">
              <w:rPr>
                <w:i/>
              </w:rPr>
              <w:t>saving</w:t>
            </w:r>
            <w:proofErr w:type="spellEnd"/>
            <w:r w:rsidRPr="002023A4">
              <w:rPr>
                <w:i/>
              </w:rPr>
              <w:t xml:space="preserve"> </w:t>
            </w:r>
            <w:proofErr w:type="spellStart"/>
            <w:r w:rsidRPr="002023A4">
              <w:rPr>
                <w:i/>
              </w:rPr>
              <w:t>the</w:t>
            </w:r>
            <w:proofErr w:type="spellEnd"/>
            <w:r w:rsidRPr="002023A4">
              <w:rPr>
                <w:i/>
              </w:rPr>
              <w:t xml:space="preserve"> world?</w:t>
            </w:r>
          </w:p>
          <w:p w:rsidR="005734DB" w:rsidRPr="00F50840" w:rsidRDefault="005734DB" w:rsidP="007D73A9">
            <w:pPr>
              <w:spacing w:after="0" w:line="240" w:lineRule="auto"/>
              <w:ind w:left="360"/>
              <w:rPr>
                <w:i/>
              </w:rPr>
            </w:pPr>
            <w:r>
              <w:t xml:space="preserve">f) </w:t>
            </w:r>
            <w:r w:rsidRPr="00F50840">
              <w:t xml:space="preserve">Učitelj usmjeri učenike na drugi zadatak u udžbeniku i pusti prvi zvučni zapis. Nakon što su poslušali zapis dobrovoljac odgovori na pitanje iz zadatka, a učitelj pita: </w:t>
            </w:r>
            <w:proofErr w:type="spellStart"/>
            <w:r w:rsidRPr="001E31D4">
              <w:rPr>
                <w:i/>
              </w:rPr>
              <w:t>How</w:t>
            </w:r>
            <w:proofErr w:type="spellEnd"/>
            <w:r w:rsidRPr="001E31D4">
              <w:rPr>
                <w:i/>
              </w:rPr>
              <w:t xml:space="preserve"> </w:t>
            </w:r>
            <w:proofErr w:type="spellStart"/>
            <w:r w:rsidRPr="001E31D4">
              <w:rPr>
                <w:i/>
              </w:rPr>
              <w:t>often</w:t>
            </w:r>
            <w:proofErr w:type="spellEnd"/>
            <w:r w:rsidRPr="001E31D4">
              <w:rPr>
                <w:i/>
              </w:rPr>
              <w:t xml:space="preserve"> do </w:t>
            </w:r>
            <w:proofErr w:type="spellStart"/>
            <w:r w:rsidRPr="001E31D4">
              <w:rPr>
                <w:i/>
              </w:rPr>
              <w:t>you</w:t>
            </w:r>
            <w:proofErr w:type="spellEnd"/>
            <w:r w:rsidRPr="001E31D4">
              <w:rPr>
                <w:i/>
              </w:rPr>
              <w:t xml:space="preserve"> do </w:t>
            </w:r>
            <w:proofErr w:type="spellStart"/>
            <w:r w:rsidRPr="001E31D4">
              <w:rPr>
                <w:i/>
              </w:rPr>
              <w:t>your</w:t>
            </w:r>
            <w:proofErr w:type="spellEnd"/>
            <w:r w:rsidRPr="001E31D4">
              <w:rPr>
                <w:i/>
              </w:rPr>
              <w:t xml:space="preserve"> </w:t>
            </w:r>
            <w:proofErr w:type="spellStart"/>
            <w:r w:rsidRPr="001E31D4">
              <w:rPr>
                <w:i/>
              </w:rPr>
              <w:t>homework</w:t>
            </w:r>
            <w:proofErr w:type="spellEnd"/>
            <w:r w:rsidRPr="001E31D4">
              <w:rPr>
                <w:i/>
              </w:rPr>
              <w:t xml:space="preserve">? Do </w:t>
            </w:r>
            <w:proofErr w:type="spellStart"/>
            <w:r w:rsidRPr="001E31D4">
              <w:rPr>
                <w:i/>
              </w:rPr>
              <w:t>you</w:t>
            </w:r>
            <w:proofErr w:type="spellEnd"/>
            <w:r w:rsidRPr="001E31D4">
              <w:rPr>
                <w:i/>
              </w:rPr>
              <w:t xml:space="preserve"> </w:t>
            </w:r>
            <w:proofErr w:type="spellStart"/>
            <w:r w:rsidRPr="001E31D4">
              <w:rPr>
                <w:i/>
              </w:rPr>
              <w:t>help</w:t>
            </w:r>
            <w:proofErr w:type="spellEnd"/>
            <w:r w:rsidRPr="001E31D4">
              <w:rPr>
                <w:i/>
              </w:rPr>
              <w:t xml:space="preserve"> </w:t>
            </w:r>
            <w:proofErr w:type="spellStart"/>
            <w:r w:rsidRPr="001E31D4">
              <w:rPr>
                <w:i/>
              </w:rPr>
              <w:t>your</w:t>
            </w:r>
            <w:proofErr w:type="spellEnd"/>
            <w:r w:rsidRPr="001E31D4">
              <w:rPr>
                <w:i/>
              </w:rPr>
              <w:t xml:space="preserve"> </w:t>
            </w:r>
            <w:proofErr w:type="spellStart"/>
            <w:r w:rsidRPr="001E31D4">
              <w:rPr>
                <w:i/>
              </w:rPr>
              <w:t>parents</w:t>
            </w:r>
            <w:proofErr w:type="spellEnd"/>
            <w:r w:rsidRPr="001E31D4">
              <w:rPr>
                <w:i/>
              </w:rPr>
              <w:t xml:space="preserve"> do </w:t>
            </w:r>
            <w:proofErr w:type="spellStart"/>
            <w:r w:rsidRPr="001E31D4">
              <w:rPr>
                <w:i/>
              </w:rPr>
              <w:t>housework</w:t>
            </w:r>
            <w:proofErr w:type="spellEnd"/>
            <w:r w:rsidRPr="001E31D4">
              <w:rPr>
                <w:i/>
              </w:rPr>
              <w:t xml:space="preserve">? Do </w:t>
            </w:r>
            <w:proofErr w:type="spellStart"/>
            <w:r w:rsidRPr="001E31D4">
              <w:rPr>
                <w:i/>
              </w:rPr>
              <w:t>you</w:t>
            </w:r>
            <w:proofErr w:type="spellEnd"/>
            <w:r w:rsidRPr="001E31D4">
              <w:rPr>
                <w:i/>
              </w:rPr>
              <w:t xml:space="preserve"> </w:t>
            </w:r>
            <w:proofErr w:type="spellStart"/>
            <w:r w:rsidRPr="001E31D4">
              <w:rPr>
                <w:i/>
              </w:rPr>
              <w:t>think</w:t>
            </w:r>
            <w:proofErr w:type="spellEnd"/>
            <w:r w:rsidRPr="001E31D4">
              <w:rPr>
                <w:i/>
              </w:rPr>
              <w:t xml:space="preserve"> </w:t>
            </w:r>
            <w:proofErr w:type="spellStart"/>
            <w:r w:rsidRPr="001E31D4">
              <w:rPr>
                <w:i/>
              </w:rPr>
              <w:t>housework</w:t>
            </w:r>
            <w:proofErr w:type="spellEnd"/>
            <w:r w:rsidRPr="001E31D4">
              <w:rPr>
                <w:i/>
              </w:rPr>
              <w:t xml:space="preserve"> is </w:t>
            </w:r>
            <w:proofErr w:type="spellStart"/>
            <w:r w:rsidRPr="001E31D4">
              <w:rPr>
                <w:i/>
              </w:rPr>
              <w:t>difficult</w:t>
            </w:r>
            <w:proofErr w:type="spellEnd"/>
            <w:r w:rsidRPr="001E31D4">
              <w:rPr>
                <w:i/>
              </w:rPr>
              <w:t>?</w:t>
            </w:r>
          </w:p>
          <w:p w:rsidR="005734DB" w:rsidRPr="00F50840" w:rsidRDefault="005734DB" w:rsidP="007D73A9">
            <w:pPr>
              <w:spacing w:after="0" w:line="240" w:lineRule="auto"/>
              <w:ind w:left="360"/>
              <w:rPr>
                <w:i/>
              </w:rPr>
            </w:pPr>
            <w:r>
              <w:t xml:space="preserve">g) </w:t>
            </w:r>
            <w:r w:rsidRPr="00F50840">
              <w:t>Učitelj usmjeri učenike na treći zadatak. Prvo pročitaju rečenice i označe one za koje misle da su točne. Još jednom poslušaju tonski zapis i provjere točnost svojih rješenja. Dobrovoljci</w:t>
            </w:r>
            <w:r>
              <w:t xml:space="preserve"> naglas</w:t>
            </w:r>
            <w:r w:rsidRPr="00F50840">
              <w:t xml:space="preserve"> pročitaju točne rečenice. </w:t>
            </w:r>
          </w:p>
          <w:p w:rsidR="005734DB" w:rsidRPr="00F50840" w:rsidRDefault="005734DB" w:rsidP="007D73A9">
            <w:pPr>
              <w:spacing w:after="0" w:line="240" w:lineRule="auto"/>
              <w:ind w:left="360"/>
              <w:rPr>
                <w:i/>
              </w:rPr>
            </w:pPr>
            <w:r>
              <w:t xml:space="preserve">h) </w:t>
            </w:r>
            <w:r w:rsidRPr="00F50840">
              <w:t xml:space="preserve">Učitelj usmjeri učenike na četvrti zadatak. Učenici pročitaju pitanja i međusobno razgovorom pokušaju pretpostaviti odgovore. Učitelj pusti tonski zapis. Nakon što ga poslušaju dobrovoljci odgovore na pitanja. </w:t>
            </w:r>
          </w:p>
        </w:tc>
      </w:tr>
      <w:tr w:rsidR="005734DB" w:rsidRPr="00F50840" w:rsidTr="007D73A9">
        <w:tc>
          <w:tcPr>
            <w:tcW w:w="1809" w:type="dxa"/>
            <w:tcBorders>
              <w:left w:val="nil"/>
              <w:bottom w:val="nil"/>
            </w:tcBorders>
          </w:tcPr>
          <w:p w:rsidR="005734DB" w:rsidRPr="00F50840" w:rsidRDefault="005734DB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5734DB" w:rsidRPr="00F50840" w:rsidRDefault="005734DB" w:rsidP="007D73A9">
            <w:r w:rsidRPr="00F50840">
              <w:t>Učitelj usmjer</w:t>
            </w:r>
            <w:r>
              <w:t>uje</w:t>
            </w:r>
            <w:r w:rsidRPr="00F50840">
              <w:t xml:space="preserve"> učenike na 44. stranicu u radnoj bilježnici i na treći zadatak. Učenici ispunjavaju prvi dio zadatka te provjeravaju točnost ispisujući riječi na ploču ili</w:t>
            </w:r>
            <w:r>
              <w:t xml:space="preserve"> s</w:t>
            </w:r>
            <w:r w:rsidRPr="00F50840">
              <w:t xml:space="preserve"> pomoću nekog od alata za digitalnu suradnju (lino</w:t>
            </w:r>
            <w:r>
              <w:t>-</w:t>
            </w:r>
            <w:r w:rsidRPr="00F50840">
              <w:t xml:space="preserve">ploča, </w:t>
            </w:r>
            <w:proofErr w:type="spellStart"/>
            <w:r w:rsidRPr="001E31D4">
              <w:rPr>
                <w:i/>
              </w:rPr>
              <w:t>nearpod</w:t>
            </w:r>
            <w:proofErr w:type="spellEnd"/>
            <w:r w:rsidRPr="00F50840">
              <w:t xml:space="preserve">). </w:t>
            </w:r>
          </w:p>
          <w:p w:rsidR="005734DB" w:rsidRPr="00F50840" w:rsidRDefault="005734DB" w:rsidP="007D73A9">
            <w:r w:rsidRPr="00F50840">
              <w:t>Učenici razvrstaju aktivnosti u drugom dijelu zadatka te provjere točnost čitajući naglas.</w:t>
            </w:r>
          </w:p>
          <w:p w:rsidR="005734DB" w:rsidRPr="00F50840" w:rsidRDefault="005734DB" w:rsidP="007D73A9">
            <w:r w:rsidRPr="00F50840">
              <w:t>Učenici</w:t>
            </w:r>
            <w:r>
              <w:t xml:space="preserve"> u svoje bilježnice</w:t>
            </w:r>
            <w:r w:rsidRPr="00F50840">
              <w:t xml:space="preserve"> pišu pune rečenice temeljene na zadatku. </w:t>
            </w:r>
          </w:p>
        </w:tc>
      </w:tr>
    </w:tbl>
    <w:p w:rsidR="005734DB" w:rsidRPr="00F50840" w:rsidRDefault="005734DB" w:rsidP="005734DB">
      <w:pPr>
        <w:rPr>
          <w:b/>
        </w:rPr>
      </w:pPr>
    </w:p>
    <w:p w:rsidR="005734DB" w:rsidRPr="00F50840" w:rsidRDefault="005734DB" w:rsidP="005734DB">
      <w:pPr>
        <w:rPr>
          <w:b/>
          <w:sz w:val="24"/>
          <w:szCs w:val="24"/>
        </w:rPr>
      </w:pPr>
      <w:r w:rsidRPr="00F50840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F50840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</w:t>
      </w:r>
      <w:r w:rsidRPr="00F50840">
        <w:rPr>
          <w:i/>
          <w:sz w:val="24"/>
          <w:szCs w:val="24"/>
        </w:rPr>
        <w:t>ada</w:t>
      </w:r>
      <w:r>
        <w:rPr>
          <w:i/>
          <w:sz w:val="24"/>
          <w:szCs w:val="24"/>
        </w:rPr>
        <w:t>tke</w:t>
      </w:r>
      <w:r w:rsidRPr="00F50840">
        <w:rPr>
          <w:i/>
          <w:sz w:val="24"/>
          <w:szCs w:val="24"/>
        </w:rPr>
        <w:t xml:space="preserve"> na 44. stranici u radnoj bilježnici.</w:t>
      </w:r>
      <w:r w:rsidRPr="00F50840">
        <w:rPr>
          <w:b/>
          <w:sz w:val="24"/>
          <w:szCs w:val="24"/>
        </w:rPr>
        <w:t xml:space="preserve"> </w:t>
      </w:r>
    </w:p>
    <w:p w:rsidR="005734DB" w:rsidRPr="00F50840" w:rsidRDefault="005734DB" w:rsidP="005734D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5734DB" w:rsidRPr="00F50840" w:rsidRDefault="005734DB" w:rsidP="005734D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5734DB" w:rsidRPr="00F50840" w:rsidRDefault="005734DB" w:rsidP="005734DB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5734DB" w:rsidRDefault="005734DB"/>
    <w:sectPr w:rsidR="005734DB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446B8"/>
    <w:multiLevelType w:val="hybridMultilevel"/>
    <w:tmpl w:val="BD54EFF6"/>
    <w:lvl w:ilvl="0" w:tplc="53CAD79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5734DB"/>
    <w:rsid w:val="001F5598"/>
    <w:rsid w:val="005734DB"/>
    <w:rsid w:val="00EA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34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1855</Words>
  <Characters>10575</Characters>
  <Application>Microsoft Office Word</Application>
  <DocSecurity>0</DocSecurity>
  <Lines>88</Lines>
  <Paragraphs>24</Paragraphs>
  <ScaleCrop>false</ScaleCrop>
  <Company>HP</Company>
  <LinksUpToDate>false</LinksUpToDate>
  <CharactersWithSpaces>12406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2021-12-10T10:10:00Z</dcterms:created>
  <dcterms:modified xsi:type="dcterms:W3CDTF">2021-12-10T10:14:00Z</dcterms:modified>
</cp:coreProperties>
</file>